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BFE4" w14:textId="6EA4726D" w:rsidR="00BB2407" w:rsidRDefault="00BB2407" w:rsidP="00C64E98">
      <w:pPr>
        <w:jc w:val="both"/>
        <w:rPr>
          <w:b/>
          <w:u w:val="single"/>
        </w:rPr>
      </w:pPr>
      <w:r>
        <w:rPr>
          <w:b/>
          <w:noProof/>
          <w:u w:val="single"/>
          <w:lang w:val="es-ES"/>
        </w:rPr>
        <w:drawing>
          <wp:inline distT="0" distB="0" distL="0" distR="0" wp14:anchorId="49C1166D" wp14:editId="6402FB53">
            <wp:extent cx="1946275" cy="1297517"/>
            <wp:effectExtent l="0" t="0" r="9525" b="0"/>
            <wp:docPr id="1" name="Imagen 1" descr="Macintosh HD:Users:juanantoniozambranogonzalez:Desktop:ima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anantoniozambranogonzalez:Desktop:imag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792" cy="129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u w:val="single"/>
          <w:lang w:val="es-ES"/>
        </w:rPr>
        <w:drawing>
          <wp:inline distT="0" distB="0" distL="0" distR="0" wp14:anchorId="542559E9" wp14:editId="7885E615">
            <wp:extent cx="1699895" cy="953600"/>
            <wp:effectExtent l="0" t="0" r="1905" b="12065"/>
            <wp:docPr id="2" name="Imagen 2" descr="Macintosh HD:Users:juanantoniozambranogonzalez:Desktop:logo in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anantoniozambranogonzalez:Desktop:logo inst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57B6" w14:textId="77777777" w:rsidR="00BB2407" w:rsidRDefault="00BB2407" w:rsidP="00C64E98">
      <w:pPr>
        <w:jc w:val="both"/>
        <w:rPr>
          <w:b/>
          <w:u w:val="single"/>
        </w:rPr>
      </w:pPr>
    </w:p>
    <w:p w14:paraId="01FBAB97" w14:textId="77777777" w:rsidR="00C64E98" w:rsidRDefault="00C64E98" w:rsidP="00C64E98">
      <w:pPr>
        <w:jc w:val="both"/>
        <w:rPr>
          <w:b/>
          <w:u w:val="single"/>
        </w:rPr>
      </w:pPr>
      <w:r w:rsidRPr="0097100E">
        <w:rPr>
          <w:b/>
          <w:u w:val="single"/>
        </w:rPr>
        <w:t>EL IES LÓPEZ DE ARENAS</w:t>
      </w:r>
      <w:r>
        <w:rPr>
          <w:b/>
          <w:u w:val="single"/>
        </w:rPr>
        <w:t xml:space="preserve"> DE MARCHENA(SEVILLA)</w:t>
      </w:r>
      <w:r w:rsidRPr="0097100E">
        <w:rPr>
          <w:b/>
          <w:u w:val="single"/>
        </w:rPr>
        <w:t xml:space="preserve"> PRESENTA SU CANDIDATURA A LOS PREMIOS ESCUELA DEL AÑO</w:t>
      </w:r>
      <w:r>
        <w:rPr>
          <w:b/>
          <w:u w:val="single"/>
        </w:rPr>
        <w:t xml:space="preserve"> 2022</w:t>
      </w:r>
      <w:r w:rsidRPr="0097100E">
        <w:rPr>
          <w:b/>
          <w:u w:val="single"/>
        </w:rPr>
        <w:t xml:space="preserve"> DE LA FUNDACIÓN PRINCESA GIRONA</w:t>
      </w:r>
    </w:p>
    <w:p w14:paraId="2EF265D8" w14:textId="77777777" w:rsidR="00C64E98" w:rsidRDefault="00C64E98" w:rsidP="00C64E98">
      <w:pPr>
        <w:jc w:val="both"/>
        <w:rPr>
          <w:b/>
          <w:u w:val="single"/>
        </w:rPr>
      </w:pPr>
    </w:p>
    <w:p w14:paraId="2439ECD5" w14:textId="102B11F3" w:rsidR="00C64E98" w:rsidRPr="00D60427" w:rsidRDefault="00C64E98" w:rsidP="00C64E98">
      <w:pPr>
        <w:spacing w:before="100" w:beforeAutospacing="1" w:after="100" w:afterAutospacing="1"/>
        <w:jc w:val="both"/>
        <w:rPr>
          <w:rFonts w:cs="Times New Roman"/>
        </w:rPr>
      </w:pPr>
      <w:r w:rsidRPr="00D60427">
        <w:rPr>
          <w:rFonts w:cs="Times New Roman"/>
        </w:rPr>
        <w:t>La escuela del siglo XXI empieza a inventarse en algunos centros educativos de toda España. Ingenio y vocación por hacer del aprendizaje una experiencia motivadora y emocionante mueven a los</w:t>
      </w:r>
      <w:r w:rsidR="00172560">
        <w:rPr>
          <w:rFonts w:cs="Times New Roman"/>
        </w:rPr>
        <w:t>/as</w:t>
      </w:r>
      <w:r w:rsidRPr="00D60427">
        <w:rPr>
          <w:rFonts w:cs="Times New Roman"/>
        </w:rPr>
        <w:t xml:space="preserve"> profesores</w:t>
      </w:r>
      <w:r w:rsidR="00172560">
        <w:rPr>
          <w:rFonts w:cs="Times New Roman"/>
        </w:rPr>
        <w:t>/as</w:t>
      </w:r>
      <w:r w:rsidRPr="00D60427">
        <w:rPr>
          <w:rFonts w:cs="Times New Roman"/>
        </w:rPr>
        <w:t xml:space="preserve"> y cuerpos directivos de esos centros y los impulsan a imaginar otras formas de educar y de hacer escuela.</w:t>
      </w:r>
    </w:p>
    <w:p w14:paraId="5D3F7E4B" w14:textId="77777777" w:rsidR="00C64E98" w:rsidRDefault="00C64E98" w:rsidP="00C64E98">
      <w:pPr>
        <w:spacing w:before="100" w:beforeAutospacing="1" w:after="100" w:afterAutospacing="1"/>
        <w:jc w:val="both"/>
        <w:rPr>
          <w:rFonts w:cs="Times New Roman"/>
        </w:rPr>
      </w:pPr>
      <w:r w:rsidRPr="00D60427">
        <w:rPr>
          <w:rFonts w:cs="Times New Roman"/>
        </w:rPr>
        <w:t xml:space="preserve">La Fundación Princesa de Girona reconoce ese empeño por romper moldes y descubrir nuevos caminos hacia la excelencia educativa con el </w:t>
      </w:r>
      <w:r w:rsidRPr="00D60427">
        <w:rPr>
          <w:rFonts w:cs="Times New Roman"/>
          <w:b/>
          <w:bCs/>
        </w:rPr>
        <w:t>Premio Escuela del Año</w:t>
      </w:r>
      <w:r w:rsidRPr="00D60427">
        <w:rPr>
          <w:rFonts w:cs="Times New Roman"/>
        </w:rPr>
        <w:t>, que pretende hacer de estos centros pioneros los referentes de la educación transformadora y creativa que la sociedad de hoy y la del mañana necesitan.</w:t>
      </w:r>
    </w:p>
    <w:p w14:paraId="67DCF80F" w14:textId="48C0867C" w:rsidR="00C64E98" w:rsidRPr="00AB1976" w:rsidRDefault="00AB1976" w:rsidP="00AB1976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 xml:space="preserve">El IES López de Arenas ha presentado la Candidatura  a los Premios Escuela del Año, aportando un amplio currículum de premios  que lo avala. </w:t>
      </w:r>
      <w:r>
        <w:rPr>
          <w:color w:val="212121"/>
        </w:rPr>
        <w:t>Nuestro Instituto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tiene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entre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sus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prioridades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la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doble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E,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Esencia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Educativa. La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innovación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educativa</w:t>
      </w:r>
      <w:r w:rsidR="00C64E98" w:rsidRPr="00D60427">
        <w:rPr>
          <w:color w:val="212121"/>
          <w:spacing w:val="-50"/>
        </w:rPr>
        <w:t xml:space="preserve"> </w:t>
      </w:r>
      <w:r w:rsidR="00C64E98" w:rsidRPr="00D60427">
        <w:rPr>
          <w:color w:val="212121"/>
        </w:rPr>
        <w:t>entre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sus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profesores/as,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producto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de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ello,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son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los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Premios: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Joaquín</w:t>
      </w:r>
      <w:r w:rsidR="00C64E98" w:rsidRPr="00D60427">
        <w:rPr>
          <w:color w:val="212121"/>
          <w:spacing w:val="14"/>
        </w:rPr>
        <w:t xml:space="preserve"> </w:t>
      </w:r>
      <w:proofErr w:type="spellStart"/>
      <w:r w:rsidR="00C64E98" w:rsidRPr="00D60427">
        <w:rPr>
          <w:color w:val="212121"/>
        </w:rPr>
        <w:t>Guichot</w:t>
      </w:r>
      <w:proofErr w:type="spellEnd"/>
      <w:r w:rsidR="00C64E98" w:rsidRPr="00D60427">
        <w:rPr>
          <w:color w:val="212121"/>
        </w:rPr>
        <w:t>,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Premio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Andalucía</w:t>
      </w:r>
      <w:r w:rsidR="00C64E98" w:rsidRPr="00D60427">
        <w:rPr>
          <w:color w:val="212121"/>
          <w:spacing w:val="15"/>
        </w:rPr>
        <w:t xml:space="preserve"> </w:t>
      </w:r>
      <w:r w:rsidR="00C64E98" w:rsidRPr="00D60427">
        <w:rPr>
          <w:color w:val="212121"/>
        </w:rPr>
        <w:t>del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Ayuntamiento</w:t>
      </w:r>
      <w:r w:rsidR="00C64E98" w:rsidRPr="00D60427">
        <w:rPr>
          <w:color w:val="212121"/>
          <w:spacing w:val="14"/>
        </w:rPr>
        <w:t xml:space="preserve"> </w:t>
      </w:r>
      <w:r w:rsidR="00C64E98" w:rsidRPr="00D60427">
        <w:rPr>
          <w:color w:val="212121"/>
        </w:rPr>
        <w:t>de</w:t>
      </w:r>
      <w:r w:rsidR="00C64E98" w:rsidRPr="00D60427">
        <w:rPr>
          <w:color w:val="212121"/>
          <w:spacing w:val="1"/>
        </w:rPr>
        <w:t xml:space="preserve"> </w:t>
      </w:r>
      <w:r w:rsidR="00C64E98" w:rsidRPr="00D60427">
        <w:rPr>
          <w:color w:val="212121"/>
          <w:w w:val="105"/>
        </w:rPr>
        <w:t>Marchena,</w:t>
      </w:r>
      <w:r w:rsidR="00C64E98" w:rsidRPr="00D60427">
        <w:rPr>
          <w:color w:val="212121"/>
          <w:spacing w:val="-9"/>
          <w:w w:val="105"/>
        </w:rPr>
        <w:t xml:space="preserve"> </w:t>
      </w:r>
      <w:r w:rsidR="00C64E98" w:rsidRPr="00D60427">
        <w:rPr>
          <w:color w:val="212121"/>
          <w:w w:val="105"/>
        </w:rPr>
        <w:t>Semanas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de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las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Ciencias,</w:t>
      </w:r>
      <w:r w:rsidR="00C64E98" w:rsidRPr="00D60427">
        <w:rPr>
          <w:color w:val="212121"/>
          <w:spacing w:val="-9"/>
          <w:w w:val="105"/>
        </w:rPr>
        <w:t xml:space="preserve"> </w:t>
      </w:r>
      <w:r w:rsidR="00C64E98" w:rsidRPr="00D60427">
        <w:rPr>
          <w:color w:val="212121"/>
          <w:w w:val="105"/>
        </w:rPr>
        <w:t>Semanas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de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las</w:t>
      </w:r>
      <w:r>
        <w:rPr>
          <w:color w:val="212121"/>
          <w:w w:val="105"/>
        </w:rPr>
        <w:t xml:space="preserve"> Artes y 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Humanidades</w:t>
      </w:r>
      <w:r>
        <w:rPr>
          <w:color w:val="212121"/>
          <w:w w:val="105"/>
        </w:rPr>
        <w:t xml:space="preserve"> amabas con la misma temática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,</w:t>
      </w:r>
      <w:r w:rsidR="00C64E98" w:rsidRPr="00D60427">
        <w:rPr>
          <w:color w:val="212121"/>
          <w:spacing w:val="-9"/>
          <w:w w:val="105"/>
        </w:rPr>
        <w:t xml:space="preserve"> </w:t>
      </w:r>
      <w:r w:rsidR="00C64E98" w:rsidRPr="00D60427">
        <w:rPr>
          <w:color w:val="212121"/>
          <w:w w:val="105"/>
        </w:rPr>
        <w:t>el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Proyecto</w:t>
      </w:r>
      <w:r w:rsidR="00C64E98" w:rsidRPr="00D60427">
        <w:rPr>
          <w:color w:val="212121"/>
          <w:spacing w:val="-8"/>
          <w:w w:val="105"/>
        </w:rPr>
        <w:t xml:space="preserve"> </w:t>
      </w:r>
      <w:proofErr w:type="spellStart"/>
      <w:r w:rsidR="00C64E98" w:rsidRPr="00D60427">
        <w:rPr>
          <w:color w:val="212121"/>
          <w:w w:val="105"/>
        </w:rPr>
        <w:t>Steam</w:t>
      </w:r>
      <w:proofErr w:type="spellEnd"/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o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la</w:t>
      </w:r>
      <w:r w:rsidR="00C64E98" w:rsidRPr="00D60427">
        <w:rPr>
          <w:color w:val="212121"/>
          <w:spacing w:val="-9"/>
          <w:w w:val="105"/>
        </w:rPr>
        <w:t xml:space="preserve"> </w:t>
      </w:r>
      <w:r w:rsidR="00C64E98" w:rsidRPr="00D60427">
        <w:rPr>
          <w:color w:val="212121"/>
          <w:w w:val="105"/>
        </w:rPr>
        <w:t>Voz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a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ti</w:t>
      </w:r>
      <w:r w:rsidR="00C64E98" w:rsidRPr="00D60427">
        <w:rPr>
          <w:color w:val="212121"/>
          <w:spacing w:val="-8"/>
          <w:w w:val="105"/>
        </w:rPr>
        <w:t xml:space="preserve"> </w:t>
      </w:r>
      <w:r w:rsidR="00C64E98" w:rsidRPr="00D60427">
        <w:rPr>
          <w:color w:val="212121"/>
          <w:w w:val="105"/>
        </w:rPr>
        <w:t>debida.</w:t>
      </w:r>
    </w:p>
    <w:p w14:paraId="65E649C9" w14:textId="5037392D" w:rsidR="00C64E98" w:rsidRDefault="00C64E98" w:rsidP="00C64E98">
      <w:pPr>
        <w:pStyle w:val="TableParagraph"/>
        <w:spacing w:line="247" w:lineRule="auto"/>
        <w:jc w:val="both"/>
        <w:rPr>
          <w:rFonts w:asciiTheme="minorHAnsi" w:hAnsiTheme="minorHAnsi"/>
          <w:color w:val="212121"/>
          <w:w w:val="105"/>
          <w:sz w:val="24"/>
          <w:szCs w:val="24"/>
        </w:rPr>
      </w:pP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Fomenta la creatividad de sus alumnos/as estando presente en Doce finales de los Certámenes Nacionales de</w:t>
      </w:r>
      <w:r w:rsidRPr="00D60427">
        <w:rPr>
          <w:rFonts w:asciiTheme="minorHAnsi" w:hAnsiTheme="minorHAnsi"/>
          <w:color w:val="212121"/>
          <w:spacing w:val="1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Jóvenes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Investigadores,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Premio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Nobel</w:t>
      </w:r>
      <w:r w:rsidRPr="00D60427">
        <w:rPr>
          <w:rFonts w:asciiTheme="minorHAnsi" w:hAnsiTheme="minorHAnsi"/>
          <w:color w:val="212121"/>
          <w:spacing w:val="19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Junior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de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Estocolmo,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Premio</w:t>
      </w:r>
      <w:r w:rsidRPr="00D60427">
        <w:rPr>
          <w:rFonts w:asciiTheme="minorHAnsi" w:hAnsiTheme="minorHAnsi"/>
          <w:color w:val="212121"/>
          <w:spacing w:val="19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Nacional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de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Iberdrola,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>
        <w:rPr>
          <w:rFonts w:asciiTheme="minorHAnsi" w:hAnsiTheme="minorHAnsi"/>
          <w:color w:val="212121"/>
          <w:spacing w:val="18"/>
          <w:sz w:val="24"/>
          <w:szCs w:val="24"/>
        </w:rPr>
        <w:t xml:space="preserve">Primer Premio Nacional </w:t>
      </w:r>
      <w:proofErr w:type="spellStart"/>
      <w:r>
        <w:rPr>
          <w:rFonts w:asciiTheme="minorHAnsi" w:hAnsiTheme="minorHAnsi"/>
          <w:color w:val="212121"/>
          <w:spacing w:val="18"/>
          <w:sz w:val="24"/>
          <w:szCs w:val="24"/>
        </w:rPr>
        <w:t>Humanitas</w:t>
      </w:r>
      <w:proofErr w:type="spellEnd"/>
      <w:r>
        <w:rPr>
          <w:rFonts w:asciiTheme="minorHAnsi" w:hAnsiTheme="minorHAnsi"/>
          <w:color w:val="212121"/>
          <w:spacing w:val="18"/>
          <w:sz w:val="24"/>
          <w:szCs w:val="24"/>
        </w:rPr>
        <w:t xml:space="preserve"> de la Universidad Pablo </w:t>
      </w:r>
      <w:proofErr w:type="spellStart"/>
      <w:r>
        <w:rPr>
          <w:rFonts w:asciiTheme="minorHAnsi" w:hAnsiTheme="minorHAnsi"/>
          <w:color w:val="212121"/>
          <w:spacing w:val="18"/>
          <w:sz w:val="24"/>
          <w:szCs w:val="24"/>
        </w:rPr>
        <w:t>Olavide</w:t>
      </w:r>
      <w:proofErr w:type="spellEnd"/>
      <w:r w:rsidR="008E3A7A">
        <w:rPr>
          <w:rFonts w:asciiTheme="minorHAnsi" w:hAnsiTheme="minorHAnsi"/>
          <w:color w:val="212121"/>
          <w:spacing w:val="18"/>
          <w:sz w:val="24"/>
          <w:szCs w:val="24"/>
        </w:rPr>
        <w:t xml:space="preserve"> de Sevilla</w:t>
      </w:r>
      <w:r>
        <w:rPr>
          <w:rFonts w:asciiTheme="minorHAnsi" w:hAnsiTheme="minorHAnsi"/>
          <w:color w:val="212121"/>
          <w:spacing w:val="18"/>
          <w:sz w:val="24"/>
          <w:szCs w:val="24"/>
        </w:rPr>
        <w:t>,</w:t>
      </w:r>
      <w:r w:rsidR="008E3A7A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Segundo</w:t>
      </w:r>
      <w:r w:rsidRPr="00D60427">
        <w:rPr>
          <w:rFonts w:asciiTheme="minorHAnsi" w:hAnsiTheme="minorHAnsi"/>
          <w:color w:val="212121"/>
          <w:spacing w:val="19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Premio</w:t>
      </w:r>
      <w:r w:rsidRPr="00D60427">
        <w:rPr>
          <w:rFonts w:asciiTheme="minorHAnsi" w:hAnsiTheme="minorHAnsi"/>
          <w:color w:val="212121"/>
          <w:spacing w:val="18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Nacional</w:t>
      </w:r>
      <w:r w:rsidRPr="00D60427">
        <w:rPr>
          <w:rFonts w:asciiTheme="minorHAnsi" w:hAnsiTheme="minorHAnsi"/>
          <w:color w:val="212121"/>
          <w:spacing w:val="-50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de Relatos Cortos, Segundo Premio en el Fomento del Patrimonio Tecnológico de Andalucía, o Proyectos de</w:t>
      </w:r>
      <w:r w:rsidRPr="00D60427">
        <w:rPr>
          <w:rFonts w:asciiTheme="minorHAnsi" w:hAnsiTheme="minorHAnsi"/>
          <w:color w:val="212121"/>
          <w:spacing w:val="1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Innovación</w:t>
      </w:r>
      <w:r w:rsidRPr="00D60427">
        <w:rPr>
          <w:rFonts w:asciiTheme="minorHAnsi" w:hAnsiTheme="minorHAnsi"/>
          <w:color w:val="212121"/>
          <w:spacing w:val="16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del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profesorado</w:t>
      </w:r>
      <w:r w:rsidRPr="00D60427">
        <w:rPr>
          <w:rFonts w:asciiTheme="minorHAnsi" w:hAnsiTheme="minorHAnsi"/>
          <w:color w:val="212121"/>
          <w:spacing w:val="16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como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La</w:t>
      </w:r>
      <w:r w:rsidRPr="00D60427">
        <w:rPr>
          <w:rFonts w:asciiTheme="minorHAnsi" w:hAnsiTheme="minorHAnsi"/>
          <w:color w:val="212121"/>
          <w:spacing w:val="16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Formación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Busca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Empleo</w:t>
      </w:r>
      <w:r w:rsidRPr="00D60427">
        <w:rPr>
          <w:rFonts w:asciiTheme="minorHAnsi" w:hAnsiTheme="minorHAnsi"/>
          <w:color w:val="212121"/>
          <w:spacing w:val="16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declarado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como</w:t>
      </w:r>
      <w:r w:rsidRPr="00D60427">
        <w:rPr>
          <w:rFonts w:asciiTheme="minorHAnsi" w:hAnsiTheme="minorHAnsi"/>
          <w:color w:val="212121"/>
          <w:spacing w:val="16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buena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práctica.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Otro</w:t>
      </w:r>
      <w:r w:rsidRPr="00D60427">
        <w:rPr>
          <w:rFonts w:asciiTheme="minorHAnsi" w:hAnsiTheme="minorHAnsi"/>
          <w:color w:val="212121"/>
          <w:spacing w:val="16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pilar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importante</w:t>
      </w:r>
      <w:r w:rsidRPr="00D60427">
        <w:rPr>
          <w:rFonts w:asciiTheme="minorHAnsi" w:hAnsiTheme="minorHAnsi"/>
          <w:color w:val="212121"/>
          <w:spacing w:val="1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es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el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Emprendimiento,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se</w:t>
      </w:r>
      <w:r w:rsidRPr="00D60427">
        <w:rPr>
          <w:rFonts w:asciiTheme="minorHAnsi" w:hAnsiTheme="minorHAnsi"/>
          <w:color w:val="212121"/>
          <w:spacing w:val="-9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han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fomentado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la</w:t>
      </w:r>
      <w:r w:rsidRPr="00D60427">
        <w:rPr>
          <w:rFonts w:asciiTheme="minorHAnsi" w:hAnsiTheme="minorHAnsi"/>
          <w:color w:val="212121"/>
          <w:spacing w:val="-9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creación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de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Empresas</w:t>
      </w:r>
      <w:r w:rsidRPr="00D60427">
        <w:rPr>
          <w:rFonts w:asciiTheme="minorHAnsi" w:hAnsiTheme="minorHAnsi"/>
          <w:color w:val="212121"/>
          <w:spacing w:val="-9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como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proofErr w:type="spellStart"/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Macelca</w:t>
      </w:r>
      <w:proofErr w:type="spellEnd"/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S.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proofErr w:type="spellStart"/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Coop</w:t>
      </w:r>
      <w:proofErr w:type="spellEnd"/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.</w:t>
      </w:r>
      <w:r w:rsidRPr="00D60427">
        <w:rPr>
          <w:rFonts w:asciiTheme="minorHAnsi" w:hAnsiTheme="minorHAnsi"/>
          <w:color w:val="212121"/>
          <w:spacing w:val="-9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And,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se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ha</w:t>
      </w:r>
      <w:r w:rsidRPr="00D60427">
        <w:rPr>
          <w:rFonts w:asciiTheme="minorHAnsi" w:hAnsiTheme="minorHAnsi"/>
          <w:color w:val="212121"/>
          <w:spacing w:val="-9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creado</w:t>
      </w:r>
      <w:r w:rsidRPr="00D60427">
        <w:rPr>
          <w:rFonts w:asciiTheme="minorHAnsi" w:hAnsiTheme="minorHAnsi"/>
          <w:color w:val="212121"/>
          <w:spacing w:val="-10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 xml:space="preserve">un </w:t>
      </w:r>
      <w:r w:rsidRPr="00D60427">
        <w:rPr>
          <w:rFonts w:asciiTheme="minorHAnsi" w:hAnsiTheme="minorHAnsi"/>
          <w:color w:val="212121"/>
          <w:sz w:val="24"/>
          <w:szCs w:val="24"/>
        </w:rPr>
        <w:t>Concurso</w:t>
      </w:r>
      <w:r w:rsidRPr="00D60427">
        <w:rPr>
          <w:rFonts w:asciiTheme="minorHAnsi" w:hAnsiTheme="minorHAnsi"/>
          <w:color w:val="212121"/>
          <w:spacing w:val="16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de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Proyectos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de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Empresas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JOVEMPRENDE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>
        <w:rPr>
          <w:rFonts w:asciiTheme="minorHAnsi" w:hAnsiTheme="minorHAnsi"/>
          <w:color w:val="212121"/>
          <w:sz w:val="24"/>
          <w:szCs w:val="24"/>
        </w:rPr>
        <w:t>(catorce ediciones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ediciones),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Premio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Nacional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por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la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Escuela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de</w:t>
      </w:r>
      <w:r w:rsidRPr="00D60427">
        <w:rPr>
          <w:rFonts w:asciiTheme="minorHAnsi" w:hAnsiTheme="minorHAnsi"/>
          <w:color w:val="212121"/>
          <w:spacing w:val="17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z w:val="24"/>
          <w:szCs w:val="24"/>
        </w:rPr>
        <w:t>Negocio</w:t>
      </w:r>
      <w:r w:rsidR="00B66899">
        <w:rPr>
          <w:rFonts w:asciiTheme="minorHAnsi" w:hAnsiTheme="minorHAnsi"/>
          <w:color w:val="212121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spacing w:val="-50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IESSE</w:t>
      </w:r>
      <w:r w:rsidRPr="00D60427">
        <w:rPr>
          <w:rFonts w:asciiTheme="minorHAnsi" w:hAnsiTheme="minorHAnsi"/>
          <w:color w:val="212121"/>
          <w:spacing w:val="-2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de</w:t>
      </w:r>
      <w:r w:rsidRPr="00D60427">
        <w:rPr>
          <w:rFonts w:asciiTheme="minorHAnsi" w:hAnsiTheme="minorHAnsi"/>
          <w:color w:val="212121"/>
          <w:spacing w:val="-2"/>
          <w:w w:val="105"/>
          <w:sz w:val="24"/>
          <w:szCs w:val="24"/>
        </w:rPr>
        <w:t xml:space="preserve"> </w:t>
      </w:r>
      <w:r w:rsidRPr="00D60427">
        <w:rPr>
          <w:rFonts w:asciiTheme="minorHAnsi" w:hAnsiTheme="minorHAnsi"/>
          <w:color w:val="212121"/>
          <w:w w:val="105"/>
          <w:sz w:val="24"/>
          <w:szCs w:val="24"/>
        </w:rPr>
        <w:t>Madrid...</w:t>
      </w:r>
    </w:p>
    <w:p w14:paraId="4EA98606" w14:textId="77777777" w:rsidR="008E3A7A" w:rsidRDefault="008E3A7A" w:rsidP="00C64E98">
      <w:pPr>
        <w:pStyle w:val="TableParagraph"/>
        <w:spacing w:line="247" w:lineRule="auto"/>
        <w:jc w:val="both"/>
        <w:rPr>
          <w:rFonts w:asciiTheme="minorHAnsi" w:hAnsiTheme="minorHAnsi"/>
          <w:color w:val="212121"/>
          <w:w w:val="105"/>
          <w:sz w:val="24"/>
          <w:szCs w:val="24"/>
        </w:rPr>
      </w:pPr>
    </w:p>
    <w:p w14:paraId="5887847F" w14:textId="5A0E6831" w:rsidR="008E3A7A" w:rsidRPr="008E3A7A" w:rsidRDefault="008E3A7A" w:rsidP="008E3A7A">
      <w:pPr>
        <w:jc w:val="both"/>
        <w:rPr>
          <w:rFonts w:eastAsia="Times New Roman" w:cs="Arial"/>
          <w:bCs/>
          <w:shd w:val="clear" w:color="auto" w:fill="FFFFFF"/>
        </w:rPr>
      </w:pPr>
      <w:r w:rsidRPr="008E3A7A">
        <w:t>El pasado 24 de Octubre  de</w:t>
      </w:r>
      <w:r>
        <w:t>l 2022 en la reunión del Equipo Técnico de Coordinación Pedagógica (ETCP)</w:t>
      </w:r>
      <w:r w:rsidRPr="008E3A7A">
        <w:t xml:space="preserve"> se acordó que la Semana de las Ciencias, y de las Artes y Humanidades, tuviera como temática para el presente curso 2022- 2023 Las Mil Caras del Barroco, una visión 360º. También se aprobó que para el cur</w:t>
      </w:r>
      <w:r>
        <w:t>so 2023-2024 la temática sería “Estancia muy Real.</w:t>
      </w:r>
      <w:r w:rsidR="00172560">
        <w:t xml:space="preserve"> </w:t>
      </w:r>
      <w:r w:rsidRPr="008E3A7A">
        <w:t xml:space="preserve">La corte de Felipe V visita </w:t>
      </w:r>
      <w:r w:rsidRPr="008E3A7A">
        <w:lastRenderedPageBreak/>
        <w:t>Marchena</w:t>
      </w:r>
      <w:r>
        <w:t>”</w:t>
      </w:r>
      <w:r w:rsidRPr="008E3A7A">
        <w:t>.</w:t>
      </w:r>
      <w:r w:rsidR="00B66899">
        <w:rPr>
          <w:rFonts w:eastAsia="Times New Roman" w:cs="Arial"/>
          <w:bCs/>
          <w:shd w:val="clear" w:color="auto" w:fill="FFFFFF"/>
        </w:rPr>
        <w:t xml:space="preserve"> Pues Felipe V, primer Rey B</w:t>
      </w:r>
      <w:bookmarkStart w:id="0" w:name="_GoBack"/>
      <w:bookmarkEnd w:id="0"/>
      <w:r w:rsidRPr="008E3A7A">
        <w:rPr>
          <w:rFonts w:eastAsia="Times New Roman" w:cs="Arial"/>
          <w:bCs/>
          <w:shd w:val="clear" w:color="auto" w:fill="FFFFFF"/>
        </w:rPr>
        <w:t>orbón,  que visitó Marchena del 6 al 13 de marzo de 1730.</w:t>
      </w:r>
    </w:p>
    <w:p w14:paraId="61F2E0B0" w14:textId="77777777" w:rsidR="008E3A7A" w:rsidRDefault="008E3A7A" w:rsidP="00C64E98">
      <w:pPr>
        <w:pStyle w:val="TableParagraph"/>
        <w:spacing w:line="247" w:lineRule="auto"/>
        <w:jc w:val="both"/>
        <w:rPr>
          <w:rFonts w:asciiTheme="minorHAnsi" w:hAnsiTheme="minorHAnsi"/>
          <w:color w:val="212121"/>
          <w:w w:val="105"/>
          <w:sz w:val="24"/>
          <w:szCs w:val="24"/>
        </w:rPr>
      </w:pPr>
    </w:p>
    <w:p w14:paraId="63C5867A" w14:textId="77777777" w:rsidR="008E3A7A" w:rsidRPr="0097100E" w:rsidRDefault="008E3A7A" w:rsidP="008E3A7A">
      <w:pPr>
        <w:jc w:val="both"/>
        <w:rPr>
          <w:b/>
          <w:u w:val="single"/>
        </w:rPr>
      </w:pPr>
    </w:p>
    <w:p w14:paraId="2BC4E391" w14:textId="77777777" w:rsidR="00C64E98" w:rsidRPr="0097100E" w:rsidRDefault="00C64E98" w:rsidP="008E3A7A">
      <w:pPr>
        <w:rPr>
          <w:b/>
          <w:u w:val="single"/>
        </w:rPr>
      </w:pPr>
    </w:p>
    <w:p w14:paraId="3B5B0512" w14:textId="77777777" w:rsidR="0083194D" w:rsidRDefault="0083194D"/>
    <w:sectPr w:rsidR="0083194D" w:rsidSect="00A53083">
      <w:pgSz w:w="11901" w:h="1681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98"/>
    <w:rsid w:val="00172560"/>
    <w:rsid w:val="002F4D09"/>
    <w:rsid w:val="0083194D"/>
    <w:rsid w:val="008E3A7A"/>
    <w:rsid w:val="00A53083"/>
    <w:rsid w:val="00AB1976"/>
    <w:rsid w:val="00B66899"/>
    <w:rsid w:val="00BB2407"/>
    <w:rsid w:val="00C64E98"/>
    <w:rsid w:val="00E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A578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64E9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64E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3A7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40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4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64E9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64E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3A7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40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4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2118</Characters>
  <Application>Microsoft Macintosh Word</Application>
  <DocSecurity>0</DocSecurity>
  <Lines>17</Lines>
  <Paragraphs>4</Paragraphs>
  <ScaleCrop>false</ScaleCrop>
  <Company>Lopez de Arenas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Juan Zambrano González</cp:lastModifiedBy>
  <cp:revision>7</cp:revision>
  <dcterms:created xsi:type="dcterms:W3CDTF">2022-11-06T11:09:00Z</dcterms:created>
  <dcterms:modified xsi:type="dcterms:W3CDTF">2022-12-13T10:11:00Z</dcterms:modified>
</cp:coreProperties>
</file>